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408" w:lineRule="auto"/>
        <w:ind w:firstLine="0" w:left="-589"/>
        <w:jc w:val="center"/>
      </w:pPr>
      <w:bookmarkStart w:id="1" w:name="block-12369730"/>
    </w:p>
    <w:p w14:paraId="02000000">
      <w:pPr>
        <w:spacing w:after="0"/>
        <w:ind w:firstLine="0" w:left="120"/>
        <w:jc w:val="center"/>
      </w:pPr>
    </w:p>
    <w:p w14:paraId="03000000">
      <w:pPr>
        <w:spacing w:after="0"/>
        <w:ind w:firstLine="0" w:left="120"/>
        <w:jc w:val="center"/>
      </w:pPr>
    </w:p>
    <w:p w14:paraId="04000000">
      <w:pPr>
        <w:spacing w:after="0"/>
        <w:ind w:firstLine="0" w:left="120"/>
        <w:jc w:val="center"/>
      </w:pPr>
      <w:r>
        <w:drawing>
          <wp:inline>
            <wp:extent cx="5940425" cy="824092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2409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spacing w:after="0"/>
        <w:ind w:firstLine="0" w:left="120"/>
        <w:jc w:val="center"/>
      </w:pPr>
    </w:p>
    <w:p w14:paraId="06000000">
      <w:pPr>
        <w:spacing w:after="0"/>
        <w:ind w:firstLine="0" w:left="120"/>
        <w:jc w:val="center"/>
      </w:pPr>
    </w:p>
    <w:p w14:paraId="07000000">
      <w:pPr>
        <w:spacing w:after="0"/>
        <w:ind w:firstLine="0" w:left="-589"/>
        <w:jc w:val="center"/>
      </w:pPr>
    </w:p>
    <w:p w14:paraId="08000000">
      <w:pPr>
        <w:spacing w:after="0"/>
        <w:ind w:firstLine="0" w:left="-589"/>
        <w:jc w:val="center"/>
      </w:pPr>
    </w:p>
    <w:p w14:paraId="09000000">
      <w:pPr>
        <w:spacing w:after="0" w:line="264" w:lineRule="auto"/>
        <w:ind w:firstLine="0" w:left="-589"/>
        <w:jc w:val="center"/>
      </w:pPr>
      <w:bookmarkStart w:id="2" w:name="block-12369729"/>
      <w:bookmarkEnd w:id="1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0A000000">
      <w:pPr>
        <w:spacing w:after="0" w:line="264" w:lineRule="auto"/>
        <w:ind w:firstLine="0" w:left="120"/>
        <w:jc w:val="both"/>
      </w:pPr>
    </w:p>
    <w:p w14:paraId="0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14:paraId="0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14:paraId="0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14:paraId="0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14:paraId="0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>
        <w:rPr>
          <w:rFonts w:ascii="Times New Roman" w:hAnsi="Times New Roman"/>
          <w:color w:val="000000"/>
          <w:sz w:val="28"/>
        </w:rPr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14:paraId="1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14:paraId="1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14:paraId="1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14:paraId="1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14:paraId="1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14:paraId="1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14:paraId="1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14:paraId="1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>
        <w:rPr>
          <w:rFonts w:ascii="Times New Roman" w:hAnsi="Times New Roman"/>
          <w:color w:val="000000"/>
          <w:sz w:val="28"/>
        </w:rPr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14:paraId="1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14:paraId="1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14:paraId="1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14:paraId="1B000000">
      <w:pPr>
        <w:spacing w:after="0" w:line="264" w:lineRule="auto"/>
        <w:ind w:firstLine="600"/>
        <w:jc w:val="both"/>
      </w:pPr>
      <w:bookmarkStart w:id="3" w:name="aae73cf6-9a33-481a-a72b-2a67fc11b813"/>
      <w:r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14:paraId="1C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1D000000">
      <w:pPr>
        <w:spacing w:after="0" w:line="264" w:lineRule="auto"/>
        <w:ind w:firstLine="0" w:left="120"/>
        <w:jc w:val="both"/>
      </w:pPr>
      <w:bookmarkStart w:id="4" w:name="block-12369731"/>
      <w:bookmarkEnd w:id="2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1E000000">
      <w:pPr>
        <w:spacing w:after="0" w:line="264" w:lineRule="auto"/>
        <w:ind w:firstLine="0" w:left="120"/>
        <w:jc w:val="both"/>
      </w:pPr>
    </w:p>
    <w:p w14:paraId="1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10 КЛАСС</w:t>
      </w:r>
    </w:p>
    <w:p w14:paraId="20000000">
      <w:pPr>
        <w:spacing w:after="0" w:line="264" w:lineRule="auto"/>
        <w:ind w:firstLine="0" w:left="120"/>
        <w:jc w:val="both"/>
      </w:pPr>
    </w:p>
    <w:p w14:paraId="2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Социальные науки и их особенности</w:t>
      </w:r>
    </w:p>
    <w:p w14:paraId="2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14:paraId="2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Философия и наука.</w:t>
      </w:r>
    </w:p>
    <w:p w14:paraId="2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14:paraId="2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14:paraId="2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философию</w:t>
      </w:r>
    </w:p>
    <w:p w14:paraId="2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14:paraId="2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14:paraId="2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XXI в.</w:t>
      </w:r>
    </w:p>
    <w:p w14:paraId="2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14:paraId="2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>
        <w:rPr>
          <w:rFonts w:ascii="Times New Roman" w:hAnsi="Times New Roman"/>
          <w:color w:val="000000"/>
          <w:sz w:val="28"/>
        </w:rPr>
        <w:t>сознание в условиях цифровой среды. Использование достоверной и недостоверной информации.</w:t>
      </w:r>
    </w:p>
    <w:p w14:paraId="2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14:paraId="2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14:paraId="2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14:paraId="2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14:paraId="3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14:paraId="3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14:paraId="3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14:paraId="3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Этические нормы как регулятор деятельности социальных институтов и нравственного поведения людей.</w:t>
      </w:r>
    </w:p>
    <w:p w14:paraId="3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философией.</w:t>
      </w:r>
    </w:p>
    <w:p w14:paraId="3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социальную психологию</w:t>
      </w:r>
    </w:p>
    <w:p w14:paraId="3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14:paraId="3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социальных отношений. Основные типы социальных отношений.</w:t>
      </w:r>
    </w:p>
    <w:p w14:paraId="3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14:paraId="3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14:paraId="3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14:paraId="3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14:paraId="3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14:paraId="3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14:paraId="3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14:paraId="3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конфликта. Межличностные конфликты и способы их разрешения.</w:t>
      </w:r>
    </w:p>
    <w:p w14:paraId="4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социального психолога. Психологическое образование.</w:t>
      </w:r>
    </w:p>
    <w:p w14:paraId="4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экономическую науку</w:t>
      </w:r>
    </w:p>
    <w:p w14:paraId="4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14:paraId="4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14:paraId="4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14:paraId="4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14:paraId="4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14:paraId="4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14:paraId="4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14:paraId="4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14:paraId="4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14:paraId="4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14:paraId="4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14:paraId="4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14:paraId="4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14:paraId="4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14:paraId="5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14:paraId="51000000">
      <w:pPr>
        <w:spacing w:after="0" w:line="264" w:lineRule="auto"/>
        <w:ind w:firstLine="0" w:left="120"/>
        <w:jc w:val="both"/>
      </w:pPr>
    </w:p>
    <w:p w14:paraId="5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11 КЛАСС</w:t>
      </w:r>
    </w:p>
    <w:p w14:paraId="53000000">
      <w:pPr>
        <w:spacing w:after="0" w:line="264" w:lineRule="auto"/>
        <w:ind w:firstLine="0" w:left="120"/>
        <w:jc w:val="both"/>
      </w:pPr>
    </w:p>
    <w:p w14:paraId="5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социологию</w:t>
      </w:r>
    </w:p>
    <w:p w14:paraId="5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14:paraId="5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14:paraId="5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14:paraId="5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14:paraId="5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14:paraId="5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14:paraId="5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>
        <w:rPr>
          <w:rFonts w:ascii="Times New Roman" w:hAnsi="Times New Roman"/>
          <w:color w:val="000000"/>
          <w:sz w:val="28"/>
        </w:rPr>
        <w:t>обществе. Система образования в Российской Федерации. Тенденции развития образования в Российской Федерации.</w:t>
      </w:r>
    </w:p>
    <w:p w14:paraId="5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14:paraId="5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14:paraId="5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14:paraId="5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14:paraId="6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социолога. Социологическое образование.</w:t>
      </w:r>
    </w:p>
    <w:p w14:paraId="6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политологию</w:t>
      </w:r>
    </w:p>
    <w:p w14:paraId="6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14:paraId="6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14:paraId="6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14:paraId="6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14:paraId="6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14:paraId="6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государственной власти. Институт главы государства.</w:t>
      </w:r>
    </w:p>
    <w:p w14:paraId="6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14:paraId="6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исполнительной власти.</w:t>
      </w:r>
    </w:p>
    <w:p w14:paraId="6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14:paraId="6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14:paraId="6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14:paraId="6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14:paraId="6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14:paraId="6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14:paraId="7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14:paraId="7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14:paraId="7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14:paraId="7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14:paraId="7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14:paraId="7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правоведение</w:t>
      </w:r>
    </w:p>
    <w:p w14:paraId="7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 Этапы и основные направления развития юридической науки.</w:t>
      </w:r>
    </w:p>
    <w:p w14:paraId="7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>
        <w:rPr>
          <w:rFonts w:ascii="Times New Roman" w:hAnsi="Times New Roman"/>
          <w:color w:val="000000"/>
          <w:sz w:val="28"/>
        </w:rPr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14:paraId="7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Правотворчество и законотворчество. Законодательный процесс.</w:t>
      </w:r>
    </w:p>
    <w:p w14:paraId="7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14:paraId="7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14:paraId="7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14:paraId="7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14:paraId="7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14:paraId="7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14:paraId="7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14:paraId="8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Конституционноправовой статус субъектов Российской Федерации.</w:t>
      </w:r>
    </w:p>
    <w:p w14:paraId="8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14:paraId="8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14:paraId="8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14:paraId="8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14:paraId="8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14:paraId="8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14:paraId="8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14:paraId="8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>
        <w:rPr>
          <w:rFonts w:ascii="Times New Roman" w:hAnsi="Times New Roman"/>
          <w:color w:val="000000"/>
          <w:sz w:val="28"/>
        </w:rPr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14:paraId="8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14:paraId="8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14:paraId="8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14:paraId="8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14:paraId="8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14:paraId="8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14:paraId="8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14:paraId="9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14:paraId="9100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92000000">
      <w:pPr>
        <w:spacing w:after="0" w:line="264" w:lineRule="auto"/>
        <w:ind w:firstLine="0" w:left="120"/>
        <w:jc w:val="both"/>
      </w:pPr>
      <w:bookmarkStart w:id="5" w:name="block-12369732"/>
      <w:bookmarkEnd w:id="4"/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ОБЩЕСТВОЗНАНИЮ НА УРОВНЕ СРЕДНЕГО ОБЩЕГО ОБРАЗОВАНИЯ</w:t>
      </w:r>
    </w:p>
    <w:p w14:paraId="93000000">
      <w:pPr>
        <w:spacing w:after="0" w:line="264" w:lineRule="auto"/>
        <w:ind w:firstLine="0" w:left="120"/>
        <w:jc w:val="both"/>
      </w:pPr>
    </w:p>
    <w:p w14:paraId="9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95000000">
      <w:pPr>
        <w:spacing w:after="0" w:line="264" w:lineRule="auto"/>
        <w:ind w:firstLine="0" w:left="120"/>
        <w:jc w:val="both"/>
      </w:pPr>
    </w:p>
    <w:p w14:paraId="9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9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14:paraId="9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1) гражданского воспитания:</w:t>
      </w:r>
    </w:p>
    <w:p w14:paraId="9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9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9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14:paraId="9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9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14:paraId="9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9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14:paraId="A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2) патриотического воспитания:</w:t>
      </w:r>
    </w:p>
    <w:p w14:paraId="A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A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14:paraId="A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14:paraId="A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3) духовно-нравственного воспитания:</w:t>
      </w:r>
    </w:p>
    <w:p w14:paraId="A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14:paraId="A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14:paraId="A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A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14:paraId="A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A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эстетического воспитания:</w:t>
      </w:r>
    </w:p>
    <w:p w14:paraId="A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A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A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A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14:paraId="A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5) физического воспитания:</w:t>
      </w:r>
    </w:p>
    <w:p w14:paraId="B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14:paraId="B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B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6) трудового воспитания:</w:t>
      </w:r>
    </w:p>
    <w:p w14:paraId="B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B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B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14:paraId="B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14:paraId="B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B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экологического воспитания:</w:t>
      </w:r>
    </w:p>
    <w:p w14:paraId="B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B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14:paraId="B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14:paraId="B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14:paraId="B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8) ценности научного познания:</w:t>
      </w:r>
    </w:p>
    <w:p w14:paraId="B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14:paraId="B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14:paraId="C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14:paraId="C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C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14:paraId="C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>
        <w:rPr>
          <w:rFonts w:ascii="Times New Roman" w:hAnsi="Times New Roman"/>
          <w:b w:val="1"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14:paraId="C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C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C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C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социальные роли;</w:t>
      </w:r>
    </w:p>
    <w:p w14:paraId="C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C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CA000000">
      <w:pPr>
        <w:spacing w:after="0" w:line="264" w:lineRule="auto"/>
        <w:ind w:firstLine="0" w:left="120"/>
        <w:jc w:val="both"/>
      </w:pPr>
    </w:p>
    <w:p w14:paraId="CB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CC000000">
      <w:pPr>
        <w:spacing w:after="0" w:line="264" w:lineRule="auto"/>
        <w:ind w:firstLine="0" w:left="120"/>
        <w:jc w:val="both"/>
      </w:pPr>
    </w:p>
    <w:p w14:paraId="C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CE000000">
      <w:pPr>
        <w:spacing w:after="0" w:line="264" w:lineRule="auto"/>
        <w:ind w:firstLine="0" w:left="120"/>
        <w:jc w:val="both"/>
      </w:pPr>
    </w:p>
    <w:p w14:paraId="C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D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14:paraId="D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14:paraId="D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14:paraId="D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14:paraId="D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ресурсов и возможных рисков;</w:t>
      </w:r>
    </w:p>
    <w:p w14:paraId="D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14:paraId="D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D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14:paraId="D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действия:</w:t>
      </w:r>
    </w:p>
    <w:p w14:paraId="D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14:paraId="D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D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14:paraId="D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D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D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14:paraId="D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14:paraId="E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14:paraId="E1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14:paraId="E2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E3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E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E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14:paraId="E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14:paraId="E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E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E9000000">
      <w:pPr>
        <w:spacing w:after="0" w:line="264" w:lineRule="auto"/>
        <w:ind w:firstLine="0" w:left="120"/>
        <w:jc w:val="both"/>
      </w:pPr>
    </w:p>
    <w:p w14:paraId="EA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</w:p>
    <w:p w14:paraId="EB000000">
      <w:pPr>
        <w:spacing w:after="0" w:line="264" w:lineRule="auto"/>
        <w:ind w:firstLine="0" w:left="120"/>
        <w:jc w:val="both"/>
      </w:pPr>
    </w:p>
    <w:p w14:paraId="E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Общение:</w:t>
      </w:r>
    </w:p>
    <w:p w14:paraId="E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14:paraId="E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E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14:paraId="F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14:paraId="F1000000">
      <w:pPr>
        <w:spacing w:after="0" w:line="264" w:lineRule="auto"/>
        <w:ind w:firstLine="0" w:left="120"/>
        <w:jc w:val="both"/>
      </w:pPr>
    </w:p>
    <w:p w14:paraId="F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F3000000">
      <w:pPr>
        <w:spacing w:after="0" w:line="264" w:lineRule="auto"/>
        <w:ind w:firstLine="0" w:left="120"/>
        <w:jc w:val="both"/>
      </w:pPr>
    </w:p>
    <w:p w14:paraId="F4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F5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14:paraId="F6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F7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14:paraId="F8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14:paraId="F9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14:paraId="FA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FB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FC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Совместная деятельность:</w:t>
      </w:r>
    </w:p>
    <w:p w14:paraId="FD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FE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14:paraId="FF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0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14:paraId="0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0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0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14:paraId="0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14:paraId="0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мотивы и аргументы других при анализе результатов деятельности;</w:t>
      </w:r>
    </w:p>
    <w:p w14:paraId="0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14:paraId="0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0B010000">
      <w:pPr>
        <w:spacing w:after="0" w:line="264" w:lineRule="auto"/>
        <w:ind w:firstLine="0" w:left="120"/>
        <w:jc w:val="both"/>
      </w:pPr>
    </w:p>
    <w:p w14:paraId="0C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0D010000">
      <w:pPr>
        <w:spacing w:after="0" w:line="264" w:lineRule="auto"/>
        <w:ind w:firstLine="0" w:left="120"/>
        <w:jc w:val="both"/>
      </w:pPr>
    </w:p>
    <w:p w14:paraId="0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i w:val="1"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14:paraId="0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>
        <w:rPr>
          <w:rFonts w:ascii="Times New Roman" w:hAnsi="Times New Roman"/>
          <w:color w:val="000000"/>
          <w:sz w:val="28"/>
        </w:rPr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14:paraId="1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14:paraId="1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14:paraId="12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>
        <w:rPr>
          <w:rFonts w:ascii="Times New Roman" w:hAnsi="Times New Roman"/>
          <w:color w:val="000000"/>
          <w:sz w:val="28"/>
        </w:rPr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14:paraId="13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14:paraId="14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>
        <w:rPr>
          <w:rFonts w:ascii="Times New Roman" w:hAnsi="Times New Roman"/>
          <w:color w:val="000000"/>
          <w:sz w:val="28"/>
        </w:rPr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14:paraId="15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14:paraId="16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14:paraId="17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 w:val="1"/>
          <w:i w:val="1"/>
          <w:color w:val="000000"/>
          <w:sz w:val="28"/>
        </w:rPr>
        <w:t>11 класса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14:paraId="18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>
        <w:rPr>
          <w:rFonts w:ascii="Times New Roman" w:hAnsi="Times New Roman"/>
          <w:color w:val="000000"/>
          <w:sz w:val="28"/>
        </w:rPr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14:paraId="19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14:paraId="1A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>
        <w:rPr>
          <w:rFonts w:ascii="Times New Roman" w:hAnsi="Times New Roman"/>
          <w:color w:val="000000"/>
          <w:sz w:val="28"/>
        </w:rPr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14:paraId="1B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14:paraId="1C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14:paraId="1D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14:paraId="1E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>
        <w:rPr>
          <w:rFonts w:ascii="Times New Roman" w:hAnsi="Times New Roman"/>
          <w:color w:val="000000"/>
          <w:sz w:val="28"/>
        </w:rPr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14:paraId="1F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14:paraId="20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14:paraId="2101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>
        <w:rPr>
          <w:rFonts w:ascii="Times New Roman" w:hAnsi="Times New Roman"/>
          <w:color w:val="000000"/>
          <w:sz w:val="28"/>
        </w:rPr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14:paraId="2201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23010000">
      <w:pPr>
        <w:spacing w:after="0"/>
        <w:ind w:firstLine="0" w:left="120"/>
      </w:pPr>
      <w:bookmarkStart w:id="6" w:name="block-12369733"/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24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10 КЛАСС </w:t>
      </w:r>
    </w:p>
    <w:tbl>
      <w:tblPr>
        <w:tblStyle w:val="Style_1"/>
        <w:tblLayout w:type="fixed"/>
      </w:tblPr>
      <w:tblGrid>
        <w:gridCol w:w="562"/>
        <w:gridCol w:w="3432"/>
        <w:gridCol w:w="921"/>
        <w:gridCol w:w="1633"/>
        <w:gridCol w:w="1725"/>
        <w:gridCol w:w="2489"/>
      </w:tblGrid>
      <w:tr>
        <w:trPr>
          <w:trHeight w:hRule="atLeast" w:val="144"/>
        </w:trPr>
        <w:tc>
          <w:tcPr>
            <w:tcW w:type="dxa" w:w="562"/>
            <w:vMerge w:val="restart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6010000">
            <w:pPr>
              <w:spacing w:after="0"/>
              <w:ind w:firstLine="0" w:left="135"/>
            </w:pPr>
          </w:p>
        </w:tc>
        <w:tc>
          <w:tcPr>
            <w:tcW w:type="dxa" w:w="3432"/>
            <w:vMerge w:val="restart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010000">
            <w:pPr>
              <w:spacing w:after="0"/>
              <w:ind w:firstLine="0" w:left="135"/>
            </w:pPr>
          </w:p>
        </w:tc>
        <w:tc>
          <w:tcPr>
            <w:tcW w:type="dxa" w:w="4279"/>
            <w:gridSpan w:val="3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489"/>
            <w:vMerge w:val="restart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D010000">
            <w:pPr>
              <w:spacing w:after="0"/>
              <w:ind w:firstLine="0" w:left="135"/>
            </w:pP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F010000">
            <w:pPr>
              <w:spacing w:after="0"/>
              <w:ind w:firstLine="0" w:left="135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1010000">
            <w:pPr>
              <w:spacing w:after="0"/>
              <w:ind w:firstLine="0" w:left="135"/>
            </w:pPr>
          </w:p>
        </w:tc>
        <w:tc>
          <w:tcPr>
            <w:tcW w:type="dxa" w:w="24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762"/>
            <w:gridSpan w:val="6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Социальные науки и их особенности</w:t>
            </w: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знания. Особенности социального познания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5847"/>
            <w:gridSpan w:val="3"/>
            <w:tcMar>
              <w:top w:type="dxa" w:w="50"/>
              <w:left w:type="dxa" w:w="100"/>
            </w:tcMar>
            <w:vAlign w:val="center"/>
          </w:tcPr>
          <w:p w14:paraId="3B010000"/>
        </w:tc>
      </w:tr>
      <w:tr>
        <w:trPr>
          <w:trHeight w:hRule="atLeast" w:val="144"/>
        </w:trPr>
        <w:tc>
          <w:tcPr>
            <w:tcW w:type="dxa" w:w="10762"/>
            <w:gridSpan w:val="6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философию</w:t>
            </w: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type="dxa" w:w="5847"/>
            <w:gridSpan w:val="3"/>
            <w:tcMar>
              <w:top w:type="dxa" w:w="50"/>
              <w:left w:type="dxa" w:w="100"/>
            </w:tcMar>
            <w:vAlign w:val="center"/>
          </w:tcPr>
          <w:p w14:paraId="87010000"/>
        </w:tc>
      </w:tr>
      <w:tr>
        <w:trPr>
          <w:trHeight w:hRule="atLeast" w:val="144"/>
        </w:trPr>
        <w:tc>
          <w:tcPr>
            <w:tcW w:type="dxa" w:w="10762"/>
            <w:gridSpan w:val="6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социальную психологию</w:t>
            </w: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личность в социальной психологии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type="dxa" w:w="5847"/>
            <w:gridSpan w:val="3"/>
            <w:tcMar>
              <w:top w:type="dxa" w:w="50"/>
              <w:left w:type="dxa" w:w="100"/>
            </w:tcMar>
            <w:vAlign w:val="center"/>
          </w:tcPr>
          <w:p w14:paraId="B5010000"/>
        </w:tc>
      </w:tr>
      <w:tr>
        <w:trPr>
          <w:trHeight w:hRule="atLeast" w:val="144"/>
        </w:trPr>
        <w:tc>
          <w:tcPr>
            <w:tcW w:type="dxa" w:w="10762"/>
            <w:gridSpan w:val="6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экономическую науку</w:t>
            </w: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 и сфера деятельности человека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62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type="dxa" w:w="3432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type="dxa" w:w="5847"/>
            <w:gridSpan w:val="3"/>
            <w:tcMar>
              <w:top w:type="dxa" w:w="50"/>
              <w:left w:type="dxa" w:w="100"/>
            </w:tcMar>
            <w:vAlign w:val="center"/>
          </w:tcPr>
          <w:p w14:paraId="01020000"/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994"/>
            <w:gridSpan w:val="2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21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633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type="dxa" w:w="1725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489"/>
            <w:tcMar>
              <w:top w:type="dxa" w:w="50"/>
              <w:left w:type="dxa" w:w="100"/>
            </w:tcMar>
            <w:vAlign w:val="center"/>
          </w:tcPr>
          <w:p w14:paraId="0B020000"/>
        </w:tc>
      </w:tr>
    </w:tbl>
    <w:p w14:paraId="0C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D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11 КЛАСС </w:t>
      </w:r>
    </w:p>
    <w:tbl>
      <w:tblPr>
        <w:tblStyle w:val="Style_1"/>
        <w:tblLayout w:type="fixed"/>
      </w:tblPr>
      <w:tblGrid>
        <w:gridCol w:w="574"/>
        <w:gridCol w:w="3168"/>
        <w:gridCol w:w="947"/>
        <w:gridCol w:w="1663"/>
        <w:gridCol w:w="1753"/>
        <w:gridCol w:w="2561"/>
      </w:tblGrid>
      <w:tr>
        <w:trPr>
          <w:trHeight w:hRule="atLeast" w:val="144"/>
        </w:trPr>
        <w:tc>
          <w:tcPr>
            <w:tcW w:type="dxa" w:w="574"/>
            <w:vMerge w:val="restart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0F020000">
            <w:pPr>
              <w:spacing w:after="0"/>
              <w:ind w:firstLine="0" w:left="135"/>
            </w:pPr>
          </w:p>
        </w:tc>
        <w:tc>
          <w:tcPr>
            <w:tcW w:type="dxa" w:w="3168"/>
            <w:vMerge w:val="restart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020000">
            <w:pPr>
              <w:spacing w:after="0"/>
              <w:ind w:firstLine="0" w:left="135"/>
            </w:pPr>
          </w:p>
        </w:tc>
        <w:tc>
          <w:tcPr>
            <w:tcW w:type="dxa" w:w="4363"/>
            <w:gridSpan w:val="3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561"/>
            <w:vMerge w:val="restart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4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16020000">
            <w:pPr>
              <w:spacing w:after="0"/>
              <w:ind w:firstLine="0" w:left="135"/>
            </w:pP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18020000">
            <w:pPr>
              <w:spacing w:after="0"/>
              <w:ind w:firstLine="0" w:left="135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1A020000">
            <w:pPr>
              <w:spacing w:after="0"/>
              <w:ind w:firstLine="0" w:left="135"/>
            </w:pPr>
          </w:p>
        </w:tc>
        <w:tc>
          <w:tcPr>
            <w:tcW w:type="dxa" w:w="256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66"/>
            <w:gridSpan w:val="6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социологию</w:t>
            </w: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 образования, религии, СМИ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742"/>
            <w:gridSpan w:val="2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type="dxa" w:w="5977"/>
            <w:gridSpan w:val="3"/>
            <w:tcMar>
              <w:top w:type="dxa" w:w="50"/>
              <w:left w:type="dxa" w:w="100"/>
            </w:tcMar>
            <w:vAlign w:val="center"/>
          </w:tcPr>
          <w:p w14:paraId="4E020000"/>
        </w:tc>
      </w:tr>
      <w:tr>
        <w:trPr>
          <w:trHeight w:hRule="atLeast" w:val="144"/>
        </w:trPr>
        <w:tc>
          <w:tcPr>
            <w:tcW w:type="dxa" w:w="10666"/>
            <w:gridSpan w:val="6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политологию</w:t>
            </w: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власть. Политическая система. Роль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политической системе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742"/>
            <w:gridSpan w:val="2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type="dxa" w:w="5977"/>
            <w:gridSpan w:val="3"/>
            <w:tcMar>
              <w:top w:type="dxa" w:w="50"/>
              <w:left w:type="dxa" w:w="100"/>
            </w:tcMar>
            <w:vAlign w:val="center"/>
          </w:tcPr>
          <w:p w14:paraId="8E020000"/>
        </w:tc>
      </w:tr>
      <w:tr>
        <w:trPr>
          <w:trHeight w:hRule="atLeast" w:val="144"/>
        </w:trPr>
        <w:tc>
          <w:tcPr>
            <w:tcW w:type="dxa" w:w="10666"/>
            <w:gridSpan w:val="6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Введение в правоведение</w:t>
            </w: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государства. Правотворчество и законотворчество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74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type="dxa" w:w="3168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742"/>
            <w:gridSpan w:val="2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type="dxa" w:w="5977"/>
            <w:gridSpan w:val="3"/>
            <w:tcMar>
              <w:top w:type="dxa" w:w="50"/>
              <w:left w:type="dxa" w:w="100"/>
            </w:tcMar>
            <w:vAlign w:val="center"/>
          </w:tcPr>
          <w:p w14:paraId="E6020000"/>
        </w:tc>
      </w:tr>
      <w:tr>
        <w:trPr>
          <w:trHeight w:hRule="atLeast" w:val="144"/>
        </w:trPr>
        <w:tc>
          <w:tcPr>
            <w:tcW w:type="dxa" w:w="3742"/>
            <w:gridSpan w:val="2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3742"/>
            <w:gridSpan w:val="2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47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type="dxa" w:w="1663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753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561"/>
            <w:tcMar>
              <w:top w:type="dxa" w:w="50"/>
              <w:left w:type="dxa" w:w="100"/>
            </w:tcMar>
            <w:vAlign w:val="center"/>
          </w:tcPr>
          <w:p w14:paraId="F0020000"/>
        </w:tc>
      </w:tr>
    </w:tbl>
    <w:p w14:paraId="F1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2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3020000">
      <w:pPr>
        <w:spacing w:after="0"/>
        <w:ind w:firstLine="0" w:left="120"/>
      </w:pPr>
      <w:bookmarkStart w:id="7" w:name="block-12369735"/>
      <w:bookmarkEnd w:id="6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F4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F50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F6020000">
      <w:pPr>
        <w:spacing w:after="0" w:line="480" w:lineRule="auto"/>
        <w:ind w:firstLine="0" w:left="120"/>
      </w:pPr>
    </w:p>
    <w:p w14:paraId="F7020000">
      <w:pPr>
        <w:spacing w:after="0" w:line="480" w:lineRule="auto"/>
        <w:ind w:firstLine="0" w:left="120"/>
      </w:pPr>
    </w:p>
    <w:p w14:paraId="F8020000">
      <w:pPr>
        <w:spacing w:after="0"/>
        <w:ind w:firstLine="0" w:left="120"/>
      </w:pPr>
    </w:p>
    <w:p w14:paraId="F90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FA020000">
      <w:pPr>
        <w:spacing w:after="0" w:line="480" w:lineRule="auto"/>
        <w:ind w:firstLine="0" w:left="120"/>
      </w:pPr>
    </w:p>
    <w:p w14:paraId="FB020000">
      <w:pPr>
        <w:spacing w:after="0"/>
        <w:ind w:firstLine="0" w:left="120"/>
      </w:pPr>
    </w:p>
    <w:p w14:paraId="FC02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FD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FE020000">
      <w:r>
        <w:drawing>
          <wp:inline>
            <wp:extent cx="4386484" cy="608520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4386484" cy="608520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FF02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0030000">
      <w:pPr>
        <w:sectPr>
          <w:pgSz w:h="11906" w:orient="landscape" w:w="16383"/>
          <w:pgMar w:bottom="1134" w:footer="720" w:gutter="0" w:header="720" w:left="1701" w:right="850" w:top="1134"/>
        </w:sectPr>
      </w:pPr>
    </w:p>
    <w:p w14:paraId="01030000">
      <w:pPr>
        <w:spacing w:after="0"/>
        <w:ind w:firstLine="0" w:left="120"/>
      </w:pPr>
      <w:bookmarkStart w:id="8" w:name="block-12369734"/>
      <w:bookmarkEnd w:id="7"/>
    </w:p>
    <w:p w14:paraId="02030000">
      <w:pPr>
        <w:sectPr>
          <w:pgSz w:h="16383" w:orient="portrait" w:w="11906"/>
          <w:pgMar w:bottom="1134" w:footer="720" w:gutter="0" w:header="720" w:left="1701" w:right="850" w:top="1134"/>
        </w:sectPr>
      </w:pPr>
    </w:p>
    <w:p w14:paraId="03030000">
      <w:bookmarkEnd w:id="8"/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caption"/>
    <w:basedOn w:val="Style_2"/>
    <w:next w:val="Style_2"/>
    <w:link w:val="Style_7_ch"/>
    <w:pPr>
      <w:spacing w:line="240" w:lineRule="auto"/>
      <w:ind/>
    </w:pPr>
    <w:rPr>
      <w:b w:val="1"/>
      <w:color w:themeColor="accent1" w:val="4F81BD"/>
      <w:sz w:val="18"/>
    </w:rPr>
  </w:style>
  <w:style w:styleId="Style_7_ch" w:type="character">
    <w:name w:val="caption"/>
    <w:basedOn w:val="Style_2_ch"/>
    <w:link w:val="Style_7"/>
    <w:rPr>
      <w:b w:val="1"/>
      <w:color w:themeColor="accent1" w:val="4F81BD"/>
      <w:sz w:val="18"/>
    </w:rPr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4F81BD"/>
    </w:rPr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er"/>
    <w:basedOn w:val="Style_2"/>
    <w:link w:val="Style_11_ch"/>
    <w:pPr>
      <w:tabs>
        <w:tab w:leader="none" w:pos="4680" w:val="center"/>
        <w:tab w:leader="none" w:pos="9360" w:val="right"/>
      </w:tabs>
      <w:ind/>
    </w:pPr>
  </w:style>
  <w:style w:styleId="Style_11_ch" w:type="character">
    <w:name w:val="header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Normal Indent"/>
    <w:basedOn w:val="Style_2"/>
    <w:link w:val="Style_15_ch"/>
    <w:pPr>
      <w:ind w:firstLine="0" w:left="720"/>
    </w:pPr>
  </w:style>
  <w:style w:styleId="Style_15_ch" w:type="character">
    <w:name w:val="Normal Indent"/>
    <w:basedOn w:val="Style_2_ch"/>
    <w:link w:val="Style_15"/>
  </w:style>
  <w:style w:styleId="Style_16" w:type="paragraph">
    <w:name w:val="Hyperlink"/>
    <w:basedOn w:val="Style_10"/>
    <w:link w:val="Style_16_ch"/>
    <w:rPr>
      <w:color w:themeColor="hyperlink" w:val="0000FF"/>
      <w:u w:val="single"/>
    </w:rPr>
  </w:style>
  <w:style w:styleId="Style_16_ch" w:type="character">
    <w:name w:val="Hyperlink"/>
    <w:basedOn w:val="Style_10_ch"/>
    <w:link w:val="Style_16"/>
    <w:rPr>
      <w:color w:themeColor="hyperlink"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2024-02-21T09:48:50Z</dcterms:modified>
</cp:coreProperties>
</file>